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01" w:rsidRDefault="00336C01" w:rsidP="00336C01">
      <w:pPr>
        <w:jc w:val="both"/>
        <w:rPr>
          <w:b/>
        </w:rPr>
      </w:pPr>
      <w:r>
        <w:rPr>
          <w:b/>
        </w:rPr>
        <w:t>Информация об исполнении бюджета на 2012 год и 01.12.2013 год</w:t>
      </w:r>
    </w:p>
    <w:tbl>
      <w:tblPr>
        <w:tblW w:w="9997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713"/>
        <w:gridCol w:w="1266"/>
        <w:gridCol w:w="1312"/>
        <w:gridCol w:w="1312"/>
        <w:gridCol w:w="1312"/>
        <w:gridCol w:w="1312"/>
        <w:gridCol w:w="1312"/>
      </w:tblGrid>
      <w:tr w:rsidR="00336C01" w:rsidTr="00336C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доходов в 2012 году в рублях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 бюджета в 2012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исполнения в 2012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доходов в 2013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 бюджета в 2013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исполнения бюджета в 2013 году</w:t>
            </w:r>
          </w:p>
        </w:tc>
      </w:tr>
      <w:tr w:rsidR="00336C01" w:rsidTr="00336C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землю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270617,00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275185,00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320035,24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100,01</w:t>
            </w:r>
          </w:p>
        </w:tc>
      </w:tr>
      <w:tr w:rsidR="00336C01" w:rsidTr="00336C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120525,00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117497,84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336C01" w:rsidTr="00336C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Подоходный налог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1140248,00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1234846,00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1399000,0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1399001,35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6C01" w:rsidTr="00336C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24575,00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336C01" w:rsidTr="00336C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Арендная плата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210874,00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248249,00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274572,51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36C01" w:rsidTr="00336C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Платные услуги по госпошлине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</w:p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</w:p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1" w:rsidRDefault="00336C01">
            <w:pPr>
              <w:rPr>
                <w:sz w:val="20"/>
                <w:szCs w:val="20"/>
              </w:rPr>
            </w:pPr>
          </w:p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1" w:rsidRDefault="00336C01">
            <w:pPr>
              <w:rPr>
                <w:sz w:val="20"/>
                <w:szCs w:val="20"/>
              </w:rPr>
            </w:pPr>
          </w:p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336C01" w:rsidTr="00336C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1" w:rsidRDefault="00336C01">
            <w:pPr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</w:p>
        </w:tc>
      </w:tr>
      <w:tr w:rsidR="00336C01" w:rsidTr="00336C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налоговые доходы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80046,15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100,05</w:t>
            </w:r>
          </w:p>
        </w:tc>
      </w:tr>
      <w:tr w:rsidR="00336C01" w:rsidTr="00336C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1" w:rsidRDefault="00336C01">
            <w:pPr>
              <w:jc w:val="both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  <w:proofErr w:type="spellStart"/>
            <w:r>
              <w:rPr>
                <w:b/>
                <w:sz w:val="20"/>
                <w:szCs w:val="20"/>
              </w:rPr>
              <w:t>собствен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д</w:t>
            </w:r>
            <w:proofErr w:type="gramEnd"/>
            <w:r>
              <w:rPr>
                <w:b/>
                <w:sz w:val="20"/>
                <w:szCs w:val="20"/>
              </w:rPr>
              <w:t>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1991391,00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2139110,00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2227100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2228103,09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100,05</w:t>
            </w:r>
          </w:p>
        </w:tc>
      </w:tr>
      <w:tr w:rsidR="00336C01" w:rsidTr="00336C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962300,00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</w:p>
        </w:tc>
      </w:tr>
      <w:tr w:rsidR="00336C01" w:rsidTr="00336C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158815,00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158815,00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36C01" w:rsidTr="00336C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доходы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6975332,00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6975332,00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299354,0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299354,0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36C01" w:rsidTr="00336C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1" w:rsidRDefault="00336C01">
            <w:pPr>
              <w:jc w:val="both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10087838,00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10235557,00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2694854,0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2695857,09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100,04</w:t>
            </w:r>
          </w:p>
        </w:tc>
      </w:tr>
    </w:tbl>
    <w:p w:rsidR="00336C01" w:rsidRDefault="00336C01" w:rsidP="00336C01">
      <w:pPr>
        <w:jc w:val="both"/>
        <w:rPr>
          <w:b/>
        </w:rPr>
      </w:pPr>
    </w:p>
    <w:p w:rsidR="00336C01" w:rsidRDefault="00336C01" w:rsidP="00336C0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Благоустройство  сельского поселения в 2012 году</w:t>
      </w:r>
    </w:p>
    <w:p w:rsidR="00336C01" w:rsidRDefault="00336C01" w:rsidP="00336C01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По д. Русское </w:t>
      </w:r>
      <w:proofErr w:type="spellStart"/>
      <w:r>
        <w:rPr>
          <w:b/>
          <w:sz w:val="32"/>
          <w:szCs w:val="32"/>
        </w:rPr>
        <w:t>Ильчикеево</w:t>
      </w:r>
      <w:proofErr w:type="spellEnd"/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Восстановлена  подача питьевой воды в водозаборную башню, при этом проведена полная замена электропроводки и прибора учета  электроэнергии на водозаборной башне. Затраты составили 49 тысяч рублей.   Проведен  ямочной ремонт асфальтного покрытия от основной дороги </w:t>
      </w:r>
      <w:proofErr w:type="spellStart"/>
      <w:r>
        <w:rPr>
          <w:sz w:val="32"/>
          <w:szCs w:val="32"/>
        </w:rPr>
        <w:t>Мурсалимкино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Малояз</w:t>
      </w:r>
      <w:proofErr w:type="spellEnd"/>
      <w:r>
        <w:rPr>
          <w:sz w:val="32"/>
          <w:szCs w:val="32"/>
        </w:rPr>
        <w:t xml:space="preserve">, до д. </w:t>
      </w:r>
      <w:proofErr w:type="gramStart"/>
      <w:r>
        <w:rPr>
          <w:sz w:val="32"/>
          <w:szCs w:val="32"/>
        </w:rPr>
        <w:t>Русское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Ильчикеево</w:t>
      </w:r>
      <w:proofErr w:type="spellEnd"/>
      <w:r>
        <w:rPr>
          <w:sz w:val="32"/>
          <w:szCs w:val="32"/>
        </w:rPr>
        <w:t xml:space="preserve"> протяженностью </w:t>
      </w:r>
      <w:smartTag w:uri="urn:schemas-microsoft-com:office:smarttags" w:element="metricconverter">
        <w:smartTagPr>
          <w:attr w:name="ProductID" w:val="1 км"/>
        </w:smartTagPr>
        <w:r>
          <w:rPr>
            <w:sz w:val="32"/>
            <w:szCs w:val="32"/>
          </w:rPr>
          <w:t>1 км</w:t>
        </w:r>
      </w:smartTag>
      <w:r>
        <w:rPr>
          <w:sz w:val="32"/>
          <w:szCs w:val="32"/>
        </w:rPr>
        <w:t xml:space="preserve">.  Для огораживания  памятника павшим воинам в Великой Отечественной Войне </w:t>
      </w:r>
      <w:proofErr w:type="gramStart"/>
      <w:r>
        <w:rPr>
          <w:sz w:val="32"/>
          <w:szCs w:val="32"/>
        </w:rPr>
        <w:t>установлена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сетка-рабица</w:t>
      </w:r>
      <w:proofErr w:type="spellEnd"/>
      <w:r>
        <w:rPr>
          <w:sz w:val="32"/>
          <w:szCs w:val="32"/>
        </w:rPr>
        <w:t xml:space="preserve"> в количестве  2 штук (двадцать метров).  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336C01" w:rsidRDefault="00336C01" w:rsidP="00336C01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д. Башкирское  </w:t>
      </w:r>
      <w:proofErr w:type="spellStart"/>
      <w:r>
        <w:rPr>
          <w:b/>
          <w:sz w:val="32"/>
          <w:szCs w:val="32"/>
        </w:rPr>
        <w:t>Ильчикеево</w:t>
      </w:r>
      <w:proofErr w:type="spellEnd"/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Проведена очистка от мусора и  огораживание нового кладбища   протяженностью пятьсот метров. </w:t>
      </w:r>
      <w:proofErr w:type="gramStart"/>
      <w:r>
        <w:rPr>
          <w:sz w:val="32"/>
          <w:szCs w:val="32"/>
        </w:rPr>
        <w:t xml:space="preserve">Заменены деревянные столбы на металлические, а штакетник на сетку </w:t>
      </w:r>
      <w:proofErr w:type="spellStart"/>
      <w:r>
        <w:rPr>
          <w:sz w:val="32"/>
          <w:szCs w:val="32"/>
        </w:rPr>
        <w:t>рабица</w:t>
      </w:r>
      <w:proofErr w:type="spellEnd"/>
      <w:r>
        <w:rPr>
          <w:sz w:val="32"/>
          <w:szCs w:val="32"/>
        </w:rPr>
        <w:t xml:space="preserve"> и покрашены.</w:t>
      </w:r>
      <w:proofErr w:type="gramEnd"/>
      <w:r>
        <w:rPr>
          <w:sz w:val="32"/>
          <w:szCs w:val="32"/>
        </w:rPr>
        <w:t xml:space="preserve"> Восстановлено ограждение старого кладбища.  </w:t>
      </w:r>
      <w:proofErr w:type="gramStart"/>
      <w:r>
        <w:rPr>
          <w:sz w:val="32"/>
          <w:szCs w:val="32"/>
        </w:rPr>
        <w:t>Были проведены работы по восстановлению пруда, на данной момент пруд полноводный.</w:t>
      </w:r>
      <w:proofErr w:type="gramEnd"/>
      <w:r>
        <w:rPr>
          <w:sz w:val="32"/>
          <w:szCs w:val="32"/>
        </w:rPr>
        <w:t xml:space="preserve"> Очищено от мусора русло реки  Саган протяженностью </w:t>
      </w:r>
      <w:smartTag w:uri="urn:schemas-microsoft-com:office:smarttags" w:element="metricconverter">
        <w:smartTagPr>
          <w:attr w:name="ProductID" w:val="300 метров"/>
        </w:smartTagPr>
        <w:r>
          <w:rPr>
            <w:sz w:val="32"/>
            <w:szCs w:val="32"/>
          </w:rPr>
          <w:t>300 метров</w:t>
        </w:r>
      </w:smartTag>
      <w:r>
        <w:rPr>
          <w:sz w:val="32"/>
          <w:szCs w:val="32"/>
        </w:rPr>
        <w:t>.  Предприятием  ООО «</w:t>
      </w:r>
      <w:proofErr w:type="spellStart"/>
      <w:r>
        <w:rPr>
          <w:sz w:val="32"/>
          <w:szCs w:val="32"/>
        </w:rPr>
        <w:t>Малоязовские</w:t>
      </w:r>
      <w:proofErr w:type="spellEnd"/>
      <w:r>
        <w:rPr>
          <w:sz w:val="32"/>
          <w:szCs w:val="32"/>
        </w:rPr>
        <w:t xml:space="preserve"> электрические сети» смонтированы  фонари  освещения на двух </w:t>
      </w:r>
      <w:r>
        <w:rPr>
          <w:sz w:val="32"/>
          <w:szCs w:val="32"/>
        </w:rPr>
        <w:lastRenderedPageBreak/>
        <w:t xml:space="preserve">улицах,  Саган и Салавата </w:t>
      </w:r>
      <w:proofErr w:type="spellStart"/>
      <w:r>
        <w:rPr>
          <w:sz w:val="32"/>
          <w:szCs w:val="32"/>
        </w:rPr>
        <w:t>Юлаева</w:t>
      </w:r>
      <w:proofErr w:type="spellEnd"/>
      <w:r>
        <w:rPr>
          <w:sz w:val="32"/>
          <w:szCs w:val="32"/>
        </w:rPr>
        <w:t xml:space="preserve">. Совместно с населением в честь старшины </w:t>
      </w:r>
      <w:proofErr w:type="spellStart"/>
      <w:r>
        <w:rPr>
          <w:sz w:val="32"/>
          <w:szCs w:val="32"/>
        </w:rPr>
        <w:t>Ильчикей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Биктуганова</w:t>
      </w:r>
      <w:proofErr w:type="spellEnd"/>
      <w:r>
        <w:rPr>
          <w:sz w:val="32"/>
          <w:szCs w:val="32"/>
        </w:rPr>
        <w:t xml:space="preserve">, соратнику Салавата </w:t>
      </w:r>
      <w:proofErr w:type="spellStart"/>
      <w:r>
        <w:rPr>
          <w:sz w:val="32"/>
          <w:szCs w:val="32"/>
        </w:rPr>
        <w:t>Юлаева</w:t>
      </w:r>
      <w:proofErr w:type="spellEnd"/>
      <w:r>
        <w:rPr>
          <w:sz w:val="32"/>
          <w:szCs w:val="32"/>
        </w:rPr>
        <w:t xml:space="preserve">  на территории школы  открыта стела.  </w:t>
      </w:r>
    </w:p>
    <w:p w:rsidR="00336C01" w:rsidRDefault="00336C01" w:rsidP="00336C01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 д. </w:t>
      </w:r>
      <w:proofErr w:type="spellStart"/>
      <w:r>
        <w:rPr>
          <w:b/>
          <w:sz w:val="32"/>
          <w:szCs w:val="32"/>
        </w:rPr>
        <w:t>Карагулово</w:t>
      </w:r>
      <w:proofErr w:type="spellEnd"/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Восстановлена подача питьевой воды в водозаборную башню. Закуплен новый насос. Стальная труба подъема воды заменена на </w:t>
      </w:r>
      <w:proofErr w:type="gramStart"/>
      <w:r>
        <w:rPr>
          <w:sz w:val="32"/>
          <w:szCs w:val="32"/>
        </w:rPr>
        <w:t>полиэтиленовый</w:t>
      </w:r>
      <w:proofErr w:type="gramEnd"/>
      <w:r>
        <w:rPr>
          <w:sz w:val="32"/>
          <w:szCs w:val="32"/>
        </w:rPr>
        <w:t xml:space="preserve">. На эти цели было затрачено 27 тысяч рублей.  Проведен  ямочной ремонт автодороги  Старый пруд - </w:t>
      </w:r>
      <w:proofErr w:type="spellStart"/>
      <w:r>
        <w:rPr>
          <w:sz w:val="32"/>
          <w:szCs w:val="32"/>
        </w:rPr>
        <w:t>Карагулово</w:t>
      </w:r>
      <w:proofErr w:type="spellEnd"/>
      <w:r>
        <w:rPr>
          <w:sz w:val="32"/>
          <w:szCs w:val="32"/>
        </w:rPr>
        <w:t xml:space="preserve">, протяженностью </w:t>
      </w:r>
      <w:smartTag w:uri="urn:schemas-microsoft-com:office:smarttags" w:element="metricconverter">
        <w:smartTagPr>
          <w:attr w:name="ProductID" w:val="3 км"/>
        </w:smartTagPr>
        <w:r>
          <w:rPr>
            <w:sz w:val="32"/>
            <w:szCs w:val="32"/>
          </w:rPr>
          <w:t>3 км</w:t>
        </w:r>
      </w:smartTag>
      <w:r>
        <w:rPr>
          <w:sz w:val="32"/>
          <w:szCs w:val="32"/>
        </w:rPr>
        <w:t>, а также  была организовано огораживание кладбища  протяженностью сто метров. Посажены деревья хвойных пород в количестве 1500 шт.</w:t>
      </w:r>
    </w:p>
    <w:p w:rsidR="00336C01" w:rsidRDefault="00336C01" w:rsidP="00336C01">
      <w:pPr>
        <w:ind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По  д. </w:t>
      </w:r>
      <w:proofErr w:type="spellStart"/>
      <w:r>
        <w:rPr>
          <w:b/>
          <w:sz w:val="32"/>
          <w:szCs w:val="32"/>
        </w:rPr>
        <w:t>Новосюрюкаево</w:t>
      </w:r>
      <w:proofErr w:type="spellEnd"/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Также восстановлено водоснабжение населения питьевой водой. Была пробурена новая скважина на водозаборе глубиной </w:t>
      </w:r>
      <w:smartTag w:uri="urn:schemas-microsoft-com:office:smarttags" w:element="metricconverter">
        <w:smartTagPr>
          <w:attr w:name="ProductID" w:val="45 метров"/>
        </w:smartTagPr>
        <w:r>
          <w:rPr>
            <w:sz w:val="32"/>
            <w:szCs w:val="32"/>
          </w:rPr>
          <w:t>45 метров</w:t>
        </w:r>
      </w:smartTag>
      <w:r>
        <w:rPr>
          <w:sz w:val="32"/>
          <w:szCs w:val="32"/>
        </w:rPr>
        <w:t xml:space="preserve">, при этом израсходовано 78 тысяч рублей. Приобретен новый насос  и полиэтиленовые трубы на сумму 15 тысяч рублей. Выделен строительный материал  в виде сетки </w:t>
      </w:r>
      <w:proofErr w:type="spellStart"/>
      <w:r>
        <w:rPr>
          <w:sz w:val="32"/>
          <w:szCs w:val="32"/>
        </w:rPr>
        <w:t>рабица</w:t>
      </w:r>
      <w:proofErr w:type="spellEnd"/>
      <w:r>
        <w:rPr>
          <w:sz w:val="32"/>
          <w:szCs w:val="32"/>
        </w:rPr>
        <w:t xml:space="preserve"> в количестве 10-ти штук для ограждения кладбища.</w:t>
      </w:r>
    </w:p>
    <w:p w:rsidR="00336C01" w:rsidRDefault="00336C01" w:rsidP="00336C01">
      <w:pPr>
        <w:ind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По с. </w:t>
      </w:r>
      <w:proofErr w:type="spellStart"/>
      <w:r>
        <w:rPr>
          <w:b/>
          <w:sz w:val="32"/>
          <w:szCs w:val="32"/>
        </w:rPr>
        <w:t>Мурсалимкино</w:t>
      </w:r>
      <w:proofErr w:type="spellEnd"/>
      <w:r>
        <w:rPr>
          <w:b/>
          <w:sz w:val="32"/>
          <w:szCs w:val="32"/>
        </w:rPr>
        <w:t xml:space="preserve">: 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Предприятием «</w:t>
      </w:r>
      <w:proofErr w:type="spellStart"/>
      <w:r>
        <w:rPr>
          <w:sz w:val="32"/>
          <w:szCs w:val="32"/>
        </w:rPr>
        <w:t>Малоязовские</w:t>
      </w:r>
      <w:proofErr w:type="spellEnd"/>
      <w:r>
        <w:rPr>
          <w:sz w:val="32"/>
          <w:szCs w:val="32"/>
        </w:rPr>
        <w:t xml:space="preserve"> электрические сети»   смонтированы фонари освещения  на восьми улицах: </w:t>
      </w:r>
      <w:proofErr w:type="gramStart"/>
      <w:r>
        <w:rPr>
          <w:sz w:val="32"/>
          <w:szCs w:val="32"/>
        </w:rPr>
        <w:t xml:space="preserve">Родничковая, Солнечная, Рами Гарипова, Гагарина, Советская, Центральная, </w:t>
      </w:r>
      <w:proofErr w:type="spellStart"/>
      <w:r>
        <w:rPr>
          <w:sz w:val="32"/>
          <w:szCs w:val="32"/>
        </w:rPr>
        <w:t>Муса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Джалиля</w:t>
      </w:r>
      <w:proofErr w:type="spellEnd"/>
      <w:r>
        <w:rPr>
          <w:sz w:val="32"/>
          <w:szCs w:val="32"/>
        </w:rPr>
        <w:t xml:space="preserve"> и Лесная.</w:t>
      </w:r>
      <w:proofErr w:type="gramEnd"/>
      <w:r>
        <w:rPr>
          <w:sz w:val="32"/>
          <w:szCs w:val="32"/>
        </w:rPr>
        <w:t xml:space="preserve">  До конца года планируем  провести монтаж  фонарей освещения  еще на трех улицах  с. </w:t>
      </w:r>
      <w:proofErr w:type="spellStart"/>
      <w:r>
        <w:rPr>
          <w:sz w:val="32"/>
          <w:szCs w:val="32"/>
        </w:rPr>
        <w:t>Мурсалимикино</w:t>
      </w:r>
      <w:proofErr w:type="spellEnd"/>
      <w:r>
        <w:rPr>
          <w:sz w:val="32"/>
          <w:szCs w:val="32"/>
        </w:rPr>
        <w:t xml:space="preserve">  и  строительство линий электропередач  по улицам Ленина, Крупская, Титова, Салавата, Набережная, Железнодорожная.  Своими  силами построена  </w:t>
      </w:r>
      <w:proofErr w:type="spellStart"/>
      <w:r>
        <w:rPr>
          <w:sz w:val="32"/>
          <w:szCs w:val="32"/>
        </w:rPr>
        <w:t>внутрисельская</w:t>
      </w:r>
      <w:proofErr w:type="spellEnd"/>
      <w:r>
        <w:rPr>
          <w:sz w:val="32"/>
          <w:szCs w:val="32"/>
        </w:rPr>
        <w:t xml:space="preserve"> дорога на новостройке, продолжение улицы  Ленина  протяженностью </w:t>
      </w:r>
      <w:smartTag w:uri="urn:schemas-microsoft-com:office:smarttags" w:element="metricconverter">
        <w:smartTagPr>
          <w:attr w:name="ProductID" w:val="300 метров"/>
        </w:smartTagPr>
        <w:r>
          <w:rPr>
            <w:sz w:val="32"/>
            <w:szCs w:val="32"/>
          </w:rPr>
          <w:t>300 метров</w:t>
        </w:r>
      </w:smartTag>
      <w:r>
        <w:rPr>
          <w:sz w:val="32"/>
          <w:szCs w:val="32"/>
        </w:rPr>
        <w:t xml:space="preserve">, а также построена дорога по улице Р. Гарипова протяженностью </w:t>
      </w:r>
      <w:smartTag w:uri="urn:schemas-microsoft-com:office:smarttags" w:element="metricconverter">
        <w:smartTagPr>
          <w:attr w:name="ProductID" w:val="0,7 км"/>
        </w:smartTagPr>
        <w:r>
          <w:rPr>
            <w:sz w:val="32"/>
            <w:szCs w:val="32"/>
          </w:rPr>
          <w:t>0,7 км</w:t>
        </w:r>
      </w:smartTag>
      <w:r>
        <w:rPr>
          <w:sz w:val="32"/>
          <w:szCs w:val="32"/>
        </w:rPr>
        <w:t>. Построена дорога по улице Солнечная протяженностью 300 метров.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Произведена подсыпка дороги по улице Садовая и на мосту  через реку </w:t>
      </w:r>
      <w:proofErr w:type="spellStart"/>
      <w:r>
        <w:rPr>
          <w:sz w:val="32"/>
          <w:szCs w:val="32"/>
        </w:rPr>
        <w:t>Улуир</w:t>
      </w:r>
      <w:proofErr w:type="spellEnd"/>
      <w:r>
        <w:rPr>
          <w:sz w:val="32"/>
          <w:szCs w:val="32"/>
        </w:rPr>
        <w:t>.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Силами депутатов  благоустроены пешеходные мосты через реки  </w:t>
      </w:r>
      <w:proofErr w:type="spellStart"/>
      <w:r>
        <w:rPr>
          <w:sz w:val="32"/>
          <w:szCs w:val="32"/>
        </w:rPr>
        <w:t>Мас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елга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Улуир</w:t>
      </w:r>
      <w:proofErr w:type="spellEnd"/>
      <w:r>
        <w:rPr>
          <w:sz w:val="32"/>
          <w:szCs w:val="32"/>
        </w:rPr>
        <w:t xml:space="preserve">. Установлены  поручни  из металлоконструкции и покрашены.  Для ремонта ограждения  на православном  кладбище выделен материал в виде сетки </w:t>
      </w:r>
      <w:proofErr w:type="spellStart"/>
      <w:r>
        <w:rPr>
          <w:sz w:val="32"/>
          <w:szCs w:val="32"/>
        </w:rPr>
        <w:t>рабица</w:t>
      </w:r>
      <w:proofErr w:type="spellEnd"/>
      <w:r>
        <w:rPr>
          <w:sz w:val="32"/>
          <w:szCs w:val="32"/>
        </w:rPr>
        <w:t xml:space="preserve">  в количестве 27 шт. (</w:t>
      </w:r>
      <w:smartTag w:uri="urn:schemas-microsoft-com:office:smarttags" w:element="metricconverter">
        <w:smartTagPr>
          <w:attr w:name="ProductID" w:val="270 метров"/>
        </w:smartTagPr>
        <w:r>
          <w:rPr>
            <w:sz w:val="32"/>
            <w:szCs w:val="32"/>
          </w:rPr>
          <w:t xml:space="preserve">270 </w:t>
        </w:r>
        <w:proofErr w:type="gramStart"/>
        <w:r>
          <w:rPr>
            <w:sz w:val="32"/>
            <w:szCs w:val="32"/>
          </w:rPr>
          <w:t>метров</w:t>
        </w:r>
      </w:smartTag>
      <w:r>
        <w:rPr>
          <w:sz w:val="32"/>
          <w:szCs w:val="32"/>
        </w:rPr>
        <w:t xml:space="preserve">) </w:t>
      </w:r>
      <w:proofErr w:type="gramEnd"/>
      <w:r>
        <w:rPr>
          <w:sz w:val="32"/>
          <w:szCs w:val="32"/>
        </w:rPr>
        <w:t xml:space="preserve">работы  планируем начать  весной. 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Прочие безвозмездные  поступления в бюджеты поселений  от бюджетов муниципального района в  2012 году составляет 6 млн. 975 тыс.300  рублей,  направлена на капитальный ремонт домов по адресной программе 1 млн. 604 тыс. рублей, на закупку автотранспорта 1 млн. 938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 xml:space="preserve">ублей, на капитальный ремонт </w:t>
      </w:r>
      <w:proofErr w:type="spellStart"/>
      <w:r>
        <w:rPr>
          <w:sz w:val="32"/>
          <w:szCs w:val="32"/>
        </w:rPr>
        <w:t>гос</w:t>
      </w:r>
      <w:proofErr w:type="spellEnd"/>
      <w:r>
        <w:rPr>
          <w:sz w:val="32"/>
          <w:szCs w:val="32"/>
        </w:rPr>
        <w:t xml:space="preserve">. жилого фонда 218 тыс. 900 рублей, на монтаж уличного освещения 446 тыс. 800 руб. на ремонт дорог 100 тыс. рублей, для бурения скважины в д. </w:t>
      </w:r>
      <w:proofErr w:type="spellStart"/>
      <w:r>
        <w:rPr>
          <w:sz w:val="32"/>
          <w:szCs w:val="32"/>
        </w:rPr>
        <w:t>Сюрюкаево</w:t>
      </w:r>
      <w:proofErr w:type="spellEnd"/>
      <w:r>
        <w:rPr>
          <w:sz w:val="32"/>
          <w:szCs w:val="32"/>
        </w:rPr>
        <w:t xml:space="preserve"> выделены 75 тыс. 800 рублей, погашена долг перед ОАО «</w:t>
      </w:r>
      <w:proofErr w:type="spellStart"/>
      <w:r>
        <w:rPr>
          <w:sz w:val="32"/>
          <w:szCs w:val="32"/>
        </w:rPr>
        <w:t>Башкиравтодор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Кигинский</w:t>
      </w:r>
      <w:proofErr w:type="spellEnd"/>
      <w:r>
        <w:rPr>
          <w:sz w:val="32"/>
          <w:szCs w:val="32"/>
        </w:rPr>
        <w:t xml:space="preserve"> филиал по решению Арбитражного суда за асфальтирование проезжий части дороги перед участковой больницей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урсалимкино</w:t>
      </w:r>
      <w:proofErr w:type="spellEnd"/>
      <w:r>
        <w:rPr>
          <w:sz w:val="32"/>
          <w:szCs w:val="32"/>
        </w:rPr>
        <w:t xml:space="preserve">  162 тыс.руб., произведена оплата за подготовку проектной документации крыш домов №№ 15,17 по ул.Коммунистическая в сумме 32 тыс. 800 руб.  «Министерства </w:t>
      </w:r>
      <w:proofErr w:type="spellStart"/>
      <w:r>
        <w:rPr>
          <w:sz w:val="32"/>
          <w:szCs w:val="32"/>
        </w:rPr>
        <w:t>жилищно</w:t>
      </w:r>
      <w:proofErr w:type="spellEnd"/>
      <w:r>
        <w:rPr>
          <w:sz w:val="32"/>
          <w:szCs w:val="32"/>
        </w:rPr>
        <w:t xml:space="preserve"> - коммунальное хозяйство» </w:t>
      </w:r>
      <w:proofErr w:type="spellStart"/>
      <w:r>
        <w:rPr>
          <w:sz w:val="32"/>
          <w:szCs w:val="32"/>
        </w:rPr>
        <w:t>Нефтекамский</w:t>
      </w:r>
      <w:proofErr w:type="spellEnd"/>
      <w:r>
        <w:rPr>
          <w:sz w:val="32"/>
          <w:szCs w:val="32"/>
        </w:rPr>
        <w:t xml:space="preserve"> филиал.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Дополнительно выделены средства за  генплан с. </w:t>
      </w:r>
      <w:proofErr w:type="spellStart"/>
      <w:r>
        <w:rPr>
          <w:sz w:val="32"/>
          <w:szCs w:val="32"/>
        </w:rPr>
        <w:t>Мурсалимкино</w:t>
      </w:r>
      <w:proofErr w:type="spellEnd"/>
      <w:r>
        <w:rPr>
          <w:sz w:val="32"/>
          <w:szCs w:val="32"/>
        </w:rPr>
        <w:t xml:space="preserve">  600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 xml:space="preserve">ублей, а также за  проектные работы  «Модернизации котельной с. </w:t>
      </w:r>
      <w:proofErr w:type="spellStart"/>
      <w:r>
        <w:rPr>
          <w:sz w:val="32"/>
          <w:szCs w:val="32"/>
        </w:rPr>
        <w:t>Мурсалимкино</w:t>
      </w:r>
      <w:proofErr w:type="spellEnd"/>
      <w:r>
        <w:rPr>
          <w:sz w:val="32"/>
          <w:szCs w:val="32"/>
        </w:rPr>
        <w:t>» 1 млн. 479 тыс. руб.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сегодняшний день в сельском поселении </w:t>
      </w:r>
      <w:proofErr w:type="spellStart"/>
      <w:r>
        <w:rPr>
          <w:sz w:val="32"/>
          <w:szCs w:val="32"/>
        </w:rPr>
        <w:t>Мурсалимкинский</w:t>
      </w:r>
      <w:proofErr w:type="spellEnd"/>
      <w:r>
        <w:rPr>
          <w:sz w:val="32"/>
          <w:szCs w:val="32"/>
        </w:rPr>
        <w:t xml:space="preserve"> сельсовет 10 депутатов, 5 старост,  5 председателей ТСЖ, 5 советов многоквартирных домов.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Силами депутатов и старост сельского поселения решаются различные вопросы, касающиеся благоустройства населенных пунктов и 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Созданными ТСЖ решен тоже обширный круг вопросов:</w:t>
      </w:r>
      <w:proofErr w:type="gramEnd"/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ТСЖ «</w:t>
      </w:r>
      <w:proofErr w:type="spellStart"/>
      <w:r>
        <w:rPr>
          <w:sz w:val="32"/>
          <w:szCs w:val="32"/>
        </w:rPr>
        <w:t>Голубая</w:t>
      </w:r>
      <w:proofErr w:type="spellEnd"/>
      <w:r>
        <w:rPr>
          <w:sz w:val="32"/>
          <w:szCs w:val="32"/>
        </w:rPr>
        <w:t xml:space="preserve"> мечта» - ремонт дверей дома № 3 по ул. Коммунистическая;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ТСЖ «Вега» - замена дверей с установкой </w:t>
      </w:r>
      <w:proofErr w:type="spellStart"/>
      <w:r>
        <w:rPr>
          <w:sz w:val="32"/>
          <w:szCs w:val="32"/>
        </w:rPr>
        <w:t>домофона</w:t>
      </w:r>
      <w:proofErr w:type="spellEnd"/>
      <w:r>
        <w:rPr>
          <w:sz w:val="32"/>
          <w:szCs w:val="32"/>
        </w:rPr>
        <w:t xml:space="preserve"> в домах № 19 и № 21 по ул. Коммунистическая;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ТСЖ «Сириус» - по адресной программе проведен капитальный ремонт  крыши и ремонт внутридомовых инженерных систем;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ТСЖ «Перекресток» - по адресной программе проведен капитальный ремонт крыши домов № 19,20,21 по ул. Кирова;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Совет МКД дома  № 17 по ул. Коммунистической  занимаются вопросом по проведению капитального ремонта крыши.</w:t>
      </w: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бюджета сельского поселения неналоговыми доходами, госпошлина, разовые платежи, доходы от аренды муниципальных помещений:</w:t>
      </w: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842"/>
        <w:gridCol w:w="1398"/>
        <w:gridCol w:w="1107"/>
        <w:gridCol w:w="1537"/>
        <w:gridCol w:w="1884"/>
      </w:tblGrid>
      <w:tr w:rsidR="00336C01" w:rsidTr="00336C0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Госпошлина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Нотариальный тариф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rPr>
                <w:u w:val="single"/>
              </w:rPr>
              <w:t xml:space="preserve">Итого </w:t>
            </w:r>
            <w:r>
              <w:t>нотариальных действий совершено на сумму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 xml:space="preserve">Аренда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Неналоговые доходы</w:t>
            </w:r>
          </w:p>
        </w:tc>
      </w:tr>
      <w:tr w:rsidR="00336C01" w:rsidTr="00336C0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2011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1" w:rsidRDefault="00336C01">
            <w:pPr>
              <w:jc w:val="both"/>
            </w:pPr>
            <w:r>
              <w:t>27 630</w:t>
            </w:r>
          </w:p>
          <w:p w:rsidR="00336C01" w:rsidRDefault="00336C01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10 390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38 020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137 142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24 454</w:t>
            </w:r>
          </w:p>
        </w:tc>
      </w:tr>
      <w:tr w:rsidR="00336C01" w:rsidTr="00336C0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2012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24 575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1" w:rsidRDefault="00336C01">
            <w:pPr>
              <w:jc w:val="both"/>
            </w:pPr>
            <w:r>
              <w:t>6 810</w:t>
            </w:r>
          </w:p>
          <w:p w:rsidR="00336C01" w:rsidRDefault="00336C01">
            <w:pPr>
              <w:jc w:val="both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31 385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248 249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216 430</w:t>
            </w:r>
          </w:p>
        </w:tc>
      </w:tr>
      <w:tr w:rsidR="00336C01" w:rsidTr="00336C0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На 01.12.2013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31 300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5650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36 950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213 982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80 046</w:t>
            </w:r>
          </w:p>
        </w:tc>
      </w:tr>
      <w:tr w:rsidR="00336C01" w:rsidTr="00336C0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План 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31 000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5 600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1" w:rsidRDefault="00336C01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01" w:rsidRDefault="00336C01">
            <w:pPr>
              <w:jc w:val="both"/>
            </w:pPr>
            <w:r>
              <w:t>80 000</w:t>
            </w:r>
          </w:p>
        </w:tc>
      </w:tr>
    </w:tbl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Госпошлина по сравнению с 2011 годом уменьшилась на 11 %, на 3 055 рублей,</w:t>
      </w:r>
    </w:p>
    <w:p w:rsidR="00336C01" w:rsidRDefault="00336C01" w:rsidP="00336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Нотариальный тариф по сравнению 2011 годом уменьшился на 34%,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на 3580 руб.</w:t>
      </w:r>
    </w:p>
    <w:p w:rsidR="00336C01" w:rsidRDefault="00336C01" w:rsidP="00336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Аренда  по сравнению с 2011 годом увеличилась на 111 106 руб. на 81 %.</w:t>
      </w:r>
    </w:p>
    <w:p w:rsidR="00336C01" w:rsidRDefault="00336C01" w:rsidP="00336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налоговые доходы по сравнению с 2011 годом увеличились на 191 976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на 88 %, т.к. проведены ремонтные работы «</w:t>
      </w:r>
      <w:proofErr w:type="spellStart"/>
      <w:r>
        <w:rPr>
          <w:sz w:val="28"/>
          <w:szCs w:val="28"/>
        </w:rPr>
        <w:t>Уралтранснаб</w:t>
      </w:r>
      <w:proofErr w:type="spellEnd"/>
      <w:r>
        <w:rPr>
          <w:sz w:val="28"/>
          <w:szCs w:val="28"/>
        </w:rPr>
        <w:t>»</w:t>
      </w: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Благоустройство  сельского поселения в 2013 году</w:t>
      </w:r>
    </w:p>
    <w:p w:rsidR="00336C01" w:rsidRDefault="00336C01" w:rsidP="00336C01">
      <w:pPr>
        <w:ind w:firstLine="709"/>
        <w:jc w:val="center"/>
        <w:rPr>
          <w:b/>
          <w:sz w:val="32"/>
          <w:szCs w:val="32"/>
        </w:rPr>
      </w:pP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проведено строительство дороги в с. </w:t>
      </w:r>
      <w:proofErr w:type="spellStart"/>
      <w:r>
        <w:rPr>
          <w:sz w:val="32"/>
          <w:szCs w:val="32"/>
        </w:rPr>
        <w:t>Мурсалимкино</w:t>
      </w:r>
      <w:proofErr w:type="spellEnd"/>
      <w:r>
        <w:rPr>
          <w:sz w:val="32"/>
          <w:szCs w:val="32"/>
        </w:rPr>
        <w:t xml:space="preserve"> выезд с улицы Родничковая на ул. Солнечная и по ул. Солнечная протяженностью 300 м;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вывезено строительного щебня на подсыпку </w:t>
      </w:r>
      <w:proofErr w:type="spellStart"/>
      <w:r>
        <w:rPr>
          <w:sz w:val="32"/>
          <w:szCs w:val="32"/>
        </w:rPr>
        <w:t>внутрипоселковых</w:t>
      </w:r>
      <w:proofErr w:type="spellEnd"/>
      <w:r>
        <w:rPr>
          <w:sz w:val="32"/>
          <w:szCs w:val="32"/>
        </w:rPr>
        <w:t xml:space="preserve"> дорог 300 тонн;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проведен ремонт дорог в д. </w:t>
      </w:r>
      <w:proofErr w:type="spellStart"/>
      <w:r>
        <w:rPr>
          <w:sz w:val="32"/>
          <w:szCs w:val="32"/>
        </w:rPr>
        <w:t>Баш-Ильчикеево</w:t>
      </w:r>
      <w:proofErr w:type="spellEnd"/>
      <w:r>
        <w:rPr>
          <w:sz w:val="32"/>
          <w:szCs w:val="32"/>
        </w:rPr>
        <w:t>;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очищено русло реки </w:t>
      </w:r>
      <w:proofErr w:type="spellStart"/>
      <w:r>
        <w:rPr>
          <w:sz w:val="32"/>
          <w:szCs w:val="32"/>
        </w:rPr>
        <w:t>Салиаз</w:t>
      </w:r>
      <w:proofErr w:type="spellEnd"/>
      <w:r>
        <w:rPr>
          <w:sz w:val="32"/>
          <w:szCs w:val="32"/>
        </w:rPr>
        <w:t xml:space="preserve"> д. </w:t>
      </w:r>
      <w:proofErr w:type="spellStart"/>
      <w:r>
        <w:rPr>
          <w:sz w:val="32"/>
          <w:szCs w:val="32"/>
        </w:rPr>
        <w:t>Новосюрюкаево</w:t>
      </w:r>
      <w:proofErr w:type="spellEnd"/>
      <w:r>
        <w:rPr>
          <w:sz w:val="32"/>
          <w:szCs w:val="32"/>
        </w:rPr>
        <w:t xml:space="preserve"> 600 метров;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очищено территория место проведения Сабантуя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с. </w:t>
      </w:r>
      <w:proofErr w:type="spellStart"/>
      <w:r>
        <w:rPr>
          <w:sz w:val="32"/>
          <w:szCs w:val="32"/>
        </w:rPr>
        <w:t>Мурсалимкино</w:t>
      </w:r>
      <w:proofErr w:type="spellEnd"/>
      <w:r>
        <w:rPr>
          <w:sz w:val="32"/>
          <w:szCs w:val="32"/>
        </w:rPr>
        <w:t xml:space="preserve"> 4000 кв.м.;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проведено 5 субботников силами работников администрации, бюджетных организаций и индивидуальными предпринимателями по очистке территории сельского поселения;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проведено 4 субботника по очистке свалки ТБО силами работников администрации, бюджетных организаций и индивидуальными предпринимателями;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ликвидированы свалки мусора в с. </w:t>
      </w:r>
      <w:proofErr w:type="spellStart"/>
      <w:r>
        <w:rPr>
          <w:sz w:val="32"/>
          <w:szCs w:val="32"/>
        </w:rPr>
        <w:t>Мурсалимкино</w:t>
      </w:r>
      <w:proofErr w:type="spellEnd"/>
      <w:r>
        <w:rPr>
          <w:sz w:val="32"/>
          <w:szCs w:val="32"/>
        </w:rPr>
        <w:t xml:space="preserve"> по ул. Пепеляева и ул. Гагарина;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проведен капитальный ремонт мечети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с. </w:t>
      </w:r>
      <w:proofErr w:type="spellStart"/>
      <w:r>
        <w:rPr>
          <w:sz w:val="32"/>
          <w:szCs w:val="32"/>
        </w:rPr>
        <w:t>Мурсалимкино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помощью предпринимателей и населения;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проведено уличное освещение в д. </w:t>
      </w:r>
      <w:proofErr w:type="spellStart"/>
      <w:r>
        <w:rPr>
          <w:sz w:val="32"/>
          <w:szCs w:val="32"/>
        </w:rPr>
        <w:t>Карагулово</w:t>
      </w:r>
      <w:proofErr w:type="spellEnd"/>
      <w:r>
        <w:rPr>
          <w:sz w:val="32"/>
          <w:szCs w:val="32"/>
        </w:rPr>
        <w:t xml:space="preserve"> по ул. Молодежная, в с. </w:t>
      </w:r>
      <w:proofErr w:type="spellStart"/>
      <w:r>
        <w:rPr>
          <w:sz w:val="32"/>
          <w:szCs w:val="32"/>
        </w:rPr>
        <w:t>Мурсалимкино</w:t>
      </w:r>
      <w:proofErr w:type="spellEnd"/>
      <w:r>
        <w:rPr>
          <w:sz w:val="32"/>
          <w:szCs w:val="32"/>
        </w:rPr>
        <w:t xml:space="preserve"> установлены фонари по ул. Кирова, в д. </w:t>
      </w:r>
      <w:proofErr w:type="spellStart"/>
      <w:r>
        <w:rPr>
          <w:sz w:val="32"/>
          <w:szCs w:val="32"/>
        </w:rPr>
        <w:t>Новосюрюкаево</w:t>
      </w:r>
      <w:proofErr w:type="spellEnd"/>
      <w:r>
        <w:rPr>
          <w:sz w:val="32"/>
          <w:szCs w:val="32"/>
        </w:rPr>
        <w:t>;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установлена стела «Сельское поселение </w:t>
      </w:r>
      <w:proofErr w:type="spellStart"/>
      <w:r>
        <w:rPr>
          <w:sz w:val="32"/>
          <w:szCs w:val="32"/>
        </w:rPr>
        <w:t>Мурсалимкинский</w:t>
      </w:r>
      <w:proofErr w:type="spellEnd"/>
      <w:r>
        <w:rPr>
          <w:sz w:val="32"/>
          <w:szCs w:val="32"/>
        </w:rPr>
        <w:t xml:space="preserve"> сельсовет».</w:t>
      </w:r>
    </w:p>
    <w:p w:rsidR="00336C01" w:rsidRDefault="00336C01" w:rsidP="00336C01">
      <w:pPr>
        <w:ind w:firstLine="709"/>
        <w:jc w:val="both"/>
        <w:rPr>
          <w:sz w:val="32"/>
          <w:szCs w:val="32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36C01" w:rsidRDefault="00336C01" w:rsidP="00336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Штрафы и предписания в 2012 году.</w:t>
      </w:r>
    </w:p>
    <w:p w:rsidR="00336C01" w:rsidRDefault="00336C01" w:rsidP="00336C01">
      <w:pPr>
        <w:jc w:val="center"/>
        <w:rPr>
          <w:b/>
          <w:sz w:val="28"/>
          <w:szCs w:val="28"/>
        </w:rPr>
      </w:pPr>
    </w:p>
    <w:p w:rsidR="00336C01" w:rsidRDefault="00336C01" w:rsidP="00336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Надзорными органами на должностные лица муниципального образования составлены протоколы и наложены штрафы в сумме 16 200 рублей, в том числе на главу  сельского поселения 8200 рублей,  на  управляющего делами 8 тысяч рублей. Составлено 51 предписание надзорных органов в адрес сельского совета. На устранение, которых направлены денежные средства на сумму 67 тысяч.</w:t>
      </w:r>
    </w:p>
    <w:p w:rsidR="00336C01" w:rsidRDefault="00336C01" w:rsidP="00336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 году по деятельности администрации за 2010-2012 годы Управление пенсионного фонда провело проверку, наложен штраф в сумме 35 292 тыс. рублей.</w:t>
      </w:r>
    </w:p>
    <w:p w:rsidR="00336C01" w:rsidRDefault="00336C01" w:rsidP="00336C01">
      <w:pPr>
        <w:ind w:firstLine="709"/>
        <w:jc w:val="both"/>
        <w:rPr>
          <w:sz w:val="28"/>
          <w:szCs w:val="28"/>
        </w:rPr>
      </w:pPr>
    </w:p>
    <w:p w:rsidR="00385641" w:rsidRDefault="00385641"/>
    <w:sectPr w:rsidR="00385641" w:rsidSect="0038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6C01"/>
    <w:rsid w:val="00336C01"/>
    <w:rsid w:val="0038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2014-08-24T12:03:00Z</dcterms:created>
  <dcterms:modified xsi:type="dcterms:W3CDTF">2014-08-24T12:04:00Z</dcterms:modified>
</cp:coreProperties>
</file>